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5E73A6" w:rsidRPr="005E73A6" w:rsidTr="005E73A6">
        <w:tc>
          <w:tcPr>
            <w:tcW w:w="4250" w:type="pct"/>
            <w:vAlign w:val="center"/>
            <w:hideMark/>
          </w:tcPr>
          <w:p w:rsidR="005E73A6" w:rsidRPr="005E73A6" w:rsidRDefault="005E73A6" w:rsidP="005E73A6">
            <w:pPr>
              <w:spacing w:after="195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444444"/>
                <w:kern w:val="36"/>
                <w:sz w:val="29"/>
                <w:szCs w:val="29"/>
                <w:lang w:eastAsia="ru-RU"/>
              </w:rPr>
            </w:pPr>
            <w:r w:rsidRPr="005E73A6">
              <w:rPr>
                <w:rFonts w:ascii="Georgia" w:eastAsia="Times New Roman" w:hAnsi="Georgia" w:cs="Times New Roman"/>
                <w:i/>
                <w:iCs/>
                <w:caps/>
                <w:color w:val="444444"/>
                <w:kern w:val="36"/>
                <w:sz w:val="36"/>
                <w:szCs w:val="36"/>
                <w:lang w:eastAsia="ru-RU"/>
              </w:rPr>
              <w:t>Рациональное питание лиц пожилого и старческого возраста</w:t>
            </w:r>
          </w:p>
        </w:tc>
        <w:tc>
          <w:tcPr>
            <w:tcW w:w="0" w:type="auto"/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5E73A6" w:rsidRPr="005E73A6" w:rsidRDefault="005E73A6" w:rsidP="005E73A6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5E73A6" w:rsidRPr="005E73A6" w:rsidRDefault="005E73A6" w:rsidP="00E66365">
      <w:pPr>
        <w:spacing w:before="100" w:beforeAutospacing="1" w:after="105" w:line="240" w:lineRule="auto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Кто стар, тому болезнь повсюду мнится: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Теряет быстро силы поясница,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Желудок слаб, и, чтобы не страдать,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Едой нельзя его утяжелять.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Умеренность во всем, душе — покой,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Полезен старикам режим такой!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b/>
          <w:bCs/>
          <w:i/>
          <w:iCs/>
          <w:color w:val="736A75"/>
          <w:sz w:val="20"/>
          <w:szCs w:val="20"/>
          <w:lang w:eastAsia="ru-RU"/>
        </w:rPr>
        <w:t>Ибн Сина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Примерно с 60 лет значительно меняется потребность в основных питательных веществах и </w:t>
      </w:r>
      <w:proofErr w:type="spell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энергоценности</w:t>
      </w:r>
      <w:proofErr w:type="spell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 пищи (табл. 8). Это понятно, так как снижается интенсивность обменных процессов и уменьшается физическая активность.</w:t>
      </w:r>
    </w:p>
    <w:p w:rsidR="005E73A6" w:rsidRPr="005E73A6" w:rsidRDefault="005E73A6" w:rsidP="005E73A6">
      <w:pPr>
        <w:spacing w:before="100" w:beforeAutospacing="1" w:after="15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Суточная потребность пожилых людей в питательных веществах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91"/>
        <w:gridCol w:w="2039"/>
        <w:gridCol w:w="834"/>
        <w:gridCol w:w="1212"/>
        <w:gridCol w:w="3407"/>
      </w:tblGrid>
      <w:tr w:rsidR="005E73A6" w:rsidRPr="005E73A6" w:rsidTr="005E73A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Возраст,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Энергетическая ценность пищи, </w:t>
            </w:r>
            <w:proofErr w:type="gramStart"/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5E73A6" w:rsidRPr="005E73A6" w:rsidTr="005E7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 том числе животные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60-74: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2300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2100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75 и старше: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2000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1900</w:t>
            </w:r>
          </w:p>
        </w:tc>
      </w:tr>
    </w:tbl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Однако для продолжающих работать пожилых людей указанные в упомянутых нормах величины могут быть повышены с учетом характера труда.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Нормы потребления минеральных веще</w:t>
      </w:r>
      <w:proofErr w:type="gram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ств дл</w:t>
      </w:r>
      <w:proofErr w:type="gram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я пожилых людей те же, что и для трудоспособных взрослых. </w:t>
      </w:r>
      <w:proofErr w:type="gram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Потребность пожилых в витаминах В</w:t>
      </w:r>
      <w:r w:rsidRPr="005E73A6">
        <w:rPr>
          <w:rFonts w:ascii="Verdana" w:eastAsia="Times New Roman" w:hAnsi="Verdana" w:cs="Tahoma"/>
          <w:color w:val="736A75"/>
          <w:sz w:val="20"/>
          <w:szCs w:val="20"/>
          <w:vertAlign w:val="subscript"/>
          <w:lang w:eastAsia="ru-RU"/>
        </w:rPr>
        <w:t>12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, A, D, Е та же, что и для взрослого трудоспособного человека.</w:t>
      </w:r>
      <w:proofErr w:type="gram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 Потребность в других витаминах несколько отличается (табл. 9).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>Физиологически нормальная старость, не осложненная каким-либо болезненным процессом, - это старость практически здоровых пожилых и старых людей. Рациональное питание в старости - важнейший фактор, который положительно воздействует на темп, направленность процессов старения и предупреждает развитие различных болезненных наслоений.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Необходимо соблюдать следующие основные правила рационального питания практически здоровых пожилых и старых людей.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1. Строгое соответствие </w:t>
      </w:r>
      <w:proofErr w:type="spell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энергоценности</w:t>
      </w:r>
      <w:proofErr w:type="spell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 пищевого рациона </w:t>
      </w:r>
      <w:proofErr w:type="gram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фактическим</w:t>
      </w:r>
      <w:proofErr w:type="gram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 </w:t>
      </w:r>
      <w:proofErr w:type="spell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энерготратам</w:t>
      </w:r>
      <w:proofErr w:type="spell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. Контролем энергетического соответствия питания потребностям организма является стабильность массы тела;</w:t>
      </w:r>
      <w:r w:rsidRPr="005E73A6">
        <w:rPr>
          <w:rFonts w:ascii="Verdana" w:eastAsia="Times New Roman" w:hAnsi="Verdana" w:cs="Tahoma"/>
          <w:b/>
          <w:bCs/>
          <w:i/>
          <w:iCs/>
          <w:color w:val="736A75"/>
          <w:sz w:val="20"/>
          <w:szCs w:val="20"/>
          <w:lang w:eastAsia="ru-RU"/>
        </w:rPr>
        <w:t xml:space="preserve"> стареющий организм особенно чувствителен к избыточному питанию, что вызывает угрозу ожирения и атеросклероза.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lastRenderedPageBreak/>
        <w:t>2.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 Людям пожилого возраста надо ограничить употребление жиров животного происхождения (свиной, </w:t>
      </w:r>
      <w:proofErr w:type="gram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говяжий</w:t>
      </w:r>
      <w:proofErr w:type="gram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, бараний), сливочного масла, сливок, сметаны, сладостей</w:t>
      </w:r>
    </w:p>
    <w:p w:rsidR="005E73A6" w:rsidRPr="005E73A6" w:rsidRDefault="005E73A6" w:rsidP="005E73A6">
      <w:pPr>
        <w:spacing w:before="100" w:beforeAutospacing="1" w:after="15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Суточная потребность пожилых людей в витаминах, мг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387"/>
        <w:gridCol w:w="387"/>
        <w:gridCol w:w="2272"/>
        <w:gridCol w:w="2385"/>
      </w:tblGrid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Возраст,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</w:t>
            </w:r>
            <w:proofErr w:type="gramStart"/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Аскорбиновая кислота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60-74: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53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52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75 и старше: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</w:tr>
      <w:tr w:rsidR="005E73A6" w:rsidRPr="005E73A6" w:rsidTr="005E73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A6" w:rsidRPr="005E73A6" w:rsidRDefault="005E73A6" w:rsidP="005E73A6">
            <w:pPr>
              <w:spacing w:before="100" w:beforeAutospacing="1" w:after="105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5E73A6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48</w:t>
            </w:r>
          </w:p>
        </w:tc>
      </w:tr>
    </w:tbl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(шоколад, конфеты, варенье). В рационе также следует уменьшить употребление легкоусвояемых углеводов (сахар, кондитерские изделия, сладкие напитки). В питании должны преобладать молочнокислые продукты, фрукты и ягоды.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3. Антисклеротическая направленность питания. Наряду с ограничением жиров животного происхождения обязательно вводить в рацион растительное масло, достаточное количество овощей и фруктов. Соотношение растительного масла и животных жиров в рационе должно быть 1:1. Рекомендуются продукты моря, богатые </w:t>
      </w:r>
      <w:proofErr w:type="spellStart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иодом</w:t>
      </w:r>
      <w:proofErr w:type="spellEnd"/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 (морская капуста и др.). Ограничивается потребление поваренной соли и продуктов, содержащих холестерин (печень, мозги, икра, красная рыба, яйца). Пожилым людям не следует употреблять много солений, острых блюд, приправ.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4. Разнообразие продуктового набора для обеспечения оптимального и сбалансированного содержания в рационе всех незаменимых факторов питания.</w:t>
      </w:r>
      <w:r w:rsidRPr="005E73A6">
        <w:rPr>
          <w:rFonts w:ascii="Verdana" w:eastAsia="Times New Roman" w:hAnsi="Verdana" w:cs="Tahoma"/>
          <w:b/>
          <w:bCs/>
          <w:i/>
          <w:iCs/>
          <w:color w:val="736A75"/>
          <w:sz w:val="20"/>
          <w:szCs w:val="20"/>
          <w:lang w:eastAsia="ru-RU"/>
        </w:rPr>
        <w:t xml:space="preserve"> Помните,</w:t>
      </w: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 xml:space="preserve"> что</w:t>
      </w:r>
      <w:r w:rsidRPr="005E73A6">
        <w:rPr>
          <w:rFonts w:ascii="Verdana" w:eastAsia="Times New Roman" w:hAnsi="Verdana" w:cs="Tahoma"/>
          <w:b/>
          <w:bCs/>
          <w:i/>
          <w:iCs/>
          <w:color w:val="736A75"/>
          <w:sz w:val="20"/>
          <w:szCs w:val="20"/>
          <w:lang w:eastAsia="ru-RU"/>
        </w:rPr>
        <w:t xml:space="preserve"> при преобладании в рационе зерновых продуктов и относительно небольшом содержании мяса, рыбы, фруктов и ягод может развиться дефицит железа в организме - малокровие.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5. Использование продуктов и блюд, обладающих достаточно легкой перевариваемостью, в сочетании с продуктами, умеренно стимулирующими секреторную и двигательную функцию органов пищеварения. Надо отдавать предпочтение продуктам, богатым пищевыми волокнами (клетчатка, пектины), которые усиливают двигательную функцию желудка, кишечника, желчеотделение и способствуют выведению холестерина из организма.</w:t>
      </w:r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 xml:space="preserve"> Хлеб из муки грубого помола и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>отрубяной, крупа из цельного зерна, овощи, фрукты и ягоды помогают в профилактике и лечении болезненных состояний, свойственных старости (запоры, геморрой, застой желчи в желчном пузыре, повышение уровня холестерина в крови).</w:t>
      </w:r>
    </w:p>
    <w:p w:rsidR="005E73A6" w:rsidRPr="005E73A6" w:rsidRDefault="005E73A6" w:rsidP="005E73A6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6. Индивидуализация питания с учетом характера обмена веществ и состояния деятельности различных органов (советы врача!).</w:t>
      </w:r>
    </w:p>
    <w:p w:rsidR="005E73A6" w:rsidRPr="005E73A6" w:rsidRDefault="005E73A6" w:rsidP="005E73A6">
      <w:pPr>
        <w:spacing w:before="100" w:beforeAutospacing="1" w:after="15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E73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7. Строгое соблюдение режима питания с более равномерным по сравнению с молодым возрастом распределением пищи по отдельным приемам.</w:t>
      </w:r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 xml:space="preserve"> Основными принципами режима питания пожилых и старых людей </w:t>
      </w:r>
      <w:proofErr w:type="gramStart"/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>являются</w:t>
      </w:r>
      <w:proofErr w:type="gramEnd"/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 xml:space="preserve"> регулярный прием пищи, </w:t>
      </w:r>
      <w:proofErr w:type="spellStart"/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>отстутствие</w:t>
      </w:r>
      <w:proofErr w:type="spellEnd"/>
      <w:r w:rsidRPr="005E73A6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 xml:space="preserve"> длительных промежутков между ними, 4-5-разовое питание (небольшими порциями) с последним приемом пищи за 1.5-2 ч до сна, исключение обильных приемов пищи.</w:t>
      </w:r>
    </w:p>
    <w:p w:rsidR="008C4538" w:rsidRDefault="008C4538"/>
    <w:sectPr w:rsidR="008C4538" w:rsidSect="008C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A6"/>
    <w:rsid w:val="005E73A6"/>
    <w:rsid w:val="008C4538"/>
    <w:rsid w:val="00A27A47"/>
    <w:rsid w:val="00E6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38"/>
  </w:style>
  <w:style w:type="paragraph" w:styleId="1">
    <w:name w:val="heading 1"/>
    <w:basedOn w:val="a"/>
    <w:link w:val="10"/>
    <w:uiPriority w:val="9"/>
    <w:qFormat/>
    <w:rsid w:val="005E73A6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3A6"/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character" w:customStyle="1" w:styleId="gltxtsm2">
    <w:name w:val="gl_txtsm2"/>
    <w:basedOn w:val="a0"/>
    <w:rsid w:val="005E73A6"/>
    <w:rPr>
      <w:rFonts w:ascii="Georgia" w:hAnsi="Georgia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2035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9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7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2017-07-07T08:18:00Z</cp:lastPrinted>
  <dcterms:created xsi:type="dcterms:W3CDTF">2017-07-07T07:34:00Z</dcterms:created>
  <dcterms:modified xsi:type="dcterms:W3CDTF">2017-07-07T08:18:00Z</dcterms:modified>
</cp:coreProperties>
</file>